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1" w:type="dxa"/>
        <w:tblInd w:w="-745" w:type="dxa"/>
        <w:tblLayout w:type="fixed"/>
        <w:tblLook w:val="04A0" w:firstRow="1" w:lastRow="0" w:firstColumn="1" w:lastColumn="0" w:noHBand="0" w:noVBand="1"/>
      </w:tblPr>
      <w:tblGrid>
        <w:gridCol w:w="4962"/>
        <w:gridCol w:w="2552"/>
        <w:gridCol w:w="257"/>
        <w:gridCol w:w="2810"/>
      </w:tblGrid>
      <w:tr w:rsidR="008C5411" w:rsidTr="0028491A">
        <w:trPr>
          <w:trHeight w:val="1050"/>
        </w:trPr>
        <w:tc>
          <w:tcPr>
            <w:tcW w:w="4962" w:type="dxa"/>
            <w:vMerge w:val="restart"/>
            <w:shd w:val="clear" w:color="auto" w:fill="auto"/>
          </w:tcPr>
          <w:p w:rsidR="008C5411" w:rsidRDefault="008C5411" w:rsidP="0028491A">
            <w:pPr>
              <w:rPr>
                <w:noProof/>
              </w:rPr>
            </w:pPr>
            <w:r>
              <w:rPr>
                <w:noProof/>
              </w:rPr>
              <w:drawing>
                <wp:inline distT="0" distB="0" distL="0" distR="0">
                  <wp:extent cx="3286125" cy="1428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1428750"/>
                          </a:xfrm>
                          <a:prstGeom prst="rect">
                            <a:avLst/>
                          </a:prstGeom>
                          <a:noFill/>
                          <a:ln>
                            <a:noFill/>
                          </a:ln>
                        </pic:spPr>
                      </pic:pic>
                    </a:graphicData>
                  </a:graphic>
                </wp:inline>
              </w:drawing>
            </w:r>
          </w:p>
        </w:tc>
        <w:tc>
          <w:tcPr>
            <w:tcW w:w="5619" w:type="dxa"/>
            <w:gridSpan w:val="3"/>
            <w:shd w:val="clear" w:color="auto" w:fill="auto"/>
          </w:tcPr>
          <w:p w:rsidR="008C5411" w:rsidRPr="00FB1CFC" w:rsidRDefault="008C5411" w:rsidP="0028491A">
            <w:pPr>
              <w:jc w:val="center"/>
              <w:rPr>
                <w:rFonts w:ascii="Tahoma" w:hAnsi="Tahoma" w:cs="Tahoma"/>
                <w:b/>
                <w:sz w:val="22"/>
                <w:szCs w:val="22"/>
              </w:rPr>
            </w:pPr>
            <w:r>
              <w:rPr>
                <w:noProof/>
              </w:rPr>
              <w:drawing>
                <wp:inline distT="0" distB="0" distL="0" distR="0">
                  <wp:extent cx="3400425" cy="504825"/>
                  <wp:effectExtent l="0" t="0" r="9525" b="9525"/>
                  <wp:docPr id="1" name="Picture 1" descr="Description: F:\TypingPool\4 ADMIN\Logos\2013\2013 ND Logo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TypingPool\4 ADMIN\Logos\2013\2013 ND Logo LANDSCAPE.jpg"/>
                          <pic:cNvPicPr>
                            <a:picLocks noChangeAspect="1" noChangeArrowheads="1"/>
                          </pic:cNvPicPr>
                        </pic:nvPicPr>
                        <pic:blipFill>
                          <a:blip r:embed="rId8" cstate="print">
                            <a:extLst>
                              <a:ext uri="{28A0092B-C50C-407E-A947-70E740481C1C}">
                                <a14:useLocalDpi xmlns:a14="http://schemas.microsoft.com/office/drawing/2010/main" val="0"/>
                              </a:ext>
                            </a:extLst>
                          </a:blip>
                          <a:srcRect l="28786"/>
                          <a:stretch>
                            <a:fillRect/>
                          </a:stretch>
                        </pic:blipFill>
                        <pic:spPr bwMode="auto">
                          <a:xfrm>
                            <a:off x="0" y="0"/>
                            <a:ext cx="3400425" cy="504825"/>
                          </a:xfrm>
                          <a:prstGeom prst="rect">
                            <a:avLst/>
                          </a:prstGeom>
                          <a:noFill/>
                          <a:ln>
                            <a:noFill/>
                          </a:ln>
                        </pic:spPr>
                      </pic:pic>
                    </a:graphicData>
                  </a:graphic>
                </wp:inline>
              </w:drawing>
            </w:r>
            <w:r w:rsidRPr="00FB1CFC">
              <w:rPr>
                <w:rFonts w:ascii="Tahoma" w:hAnsi="Tahoma" w:cs="Tahoma"/>
                <w:b/>
                <w:sz w:val="22"/>
                <w:szCs w:val="22"/>
              </w:rPr>
              <w:t>Looseleigh Lane, Derriford, Plymouth, PL6</w:t>
            </w:r>
            <w:r>
              <w:rPr>
                <w:rFonts w:ascii="Tahoma" w:hAnsi="Tahoma" w:cs="Tahoma"/>
                <w:b/>
                <w:sz w:val="22"/>
                <w:szCs w:val="22"/>
              </w:rPr>
              <w:t xml:space="preserve"> </w:t>
            </w:r>
            <w:r w:rsidRPr="00FB1CFC">
              <w:rPr>
                <w:rFonts w:ascii="Tahoma" w:hAnsi="Tahoma" w:cs="Tahoma"/>
                <w:b/>
                <w:sz w:val="22"/>
                <w:szCs w:val="22"/>
              </w:rPr>
              <w:t>5HN</w:t>
            </w:r>
          </w:p>
        </w:tc>
      </w:tr>
      <w:tr w:rsidR="008C5411" w:rsidTr="0028491A">
        <w:trPr>
          <w:trHeight w:val="1050"/>
        </w:trPr>
        <w:tc>
          <w:tcPr>
            <w:tcW w:w="4962" w:type="dxa"/>
            <w:vMerge/>
            <w:shd w:val="clear" w:color="auto" w:fill="auto"/>
          </w:tcPr>
          <w:p w:rsidR="008C5411" w:rsidRDefault="008C5411" w:rsidP="0028491A">
            <w:pPr>
              <w:rPr>
                <w:noProof/>
              </w:rPr>
            </w:pPr>
          </w:p>
        </w:tc>
        <w:tc>
          <w:tcPr>
            <w:tcW w:w="2809" w:type="dxa"/>
            <w:gridSpan w:val="2"/>
            <w:shd w:val="clear" w:color="auto" w:fill="auto"/>
          </w:tcPr>
          <w:p w:rsidR="008C5411" w:rsidRPr="00FB1CFC" w:rsidRDefault="008C5411" w:rsidP="0028491A">
            <w:pPr>
              <w:rPr>
                <w:rFonts w:ascii="Tahoma" w:hAnsi="Tahoma" w:cs="Tahoma"/>
                <w:sz w:val="18"/>
                <w:szCs w:val="18"/>
              </w:rPr>
            </w:pPr>
            <w:r w:rsidRPr="00FB1CFC">
              <w:rPr>
                <w:rFonts w:ascii="Tahoma" w:hAnsi="Tahoma" w:cs="Tahoma"/>
                <w:b/>
                <w:sz w:val="18"/>
                <w:szCs w:val="18"/>
              </w:rPr>
              <w:tab/>
            </w:r>
            <w:r w:rsidRPr="00FB1CFC">
              <w:rPr>
                <w:rFonts w:ascii="Tahoma" w:hAnsi="Tahoma" w:cs="Tahoma"/>
                <w:b/>
                <w:sz w:val="18"/>
                <w:szCs w:val="18"/>
              </w:rPr>
              <w:tab/>
              <w:t>Tel:</w:t>
            </w:r>
            <w:r w:rsidRPr="00FB1CFC">
              <w:rPr>
                <w:rFonts w:ascii="Tahoma" w:hAnsi="Tahoma" w:cs="Tahoma"/>
                <w:sz w:val="18"/>
                <w:szCs w:val="18"/>
              </w:rPr>
              <w:t xml:space="preserve">  </w:t>
            </w:r>
          </w:p>
          <w:p w:rsidR="008C5411" w:rsidRPr="00FB1CFC" w:rsidRDefault="008C5411" w:rsidP="0028491A">
            <w:pPr>
              <w:rPr>
                <w:rFonts w:ascii="Tahoma" w:hAnsi="Tahoma" w:cs="Tahoma"/>
                <w:b/>
                <w:sz w:val="18"/>
                <w:szCs w:val="18"/>
              </w:rPr>
            </w:pPr>
            <w:r w:rsidRPr="00FB1CFC">
              <w:rPr>
                <w:rFonts w:ascii="Tahoma" w:hAnsi="Tahoma" w:cs="Tahoma"/>
                <w:b/>
                <w:sz w:val="18"/>
                <w:szCs w:val="18"/>
              </w:rPr>
              <w:tab/>
            </w:r>
            <w:r w:rsidRPr="00FB1CFC">
              <w:rPr>
                <w:rFonts w:ascii="Tahoma" w:hAnsi="Tahoma" w:cs="Tahoma"/>
                <w:b/>
                <w:sz w:val="18"/>
                <w:szCs w:val="18"/>
              </w:rPr>
              <w:tab/>
              <w:t>Fax:</w:t>
            </w:r>
          </w:p>
          <w:p w:rsidR="008C5411" w:rsidRPr="00FB1CFC" w:rsidRDefault="008C5411" w:rsidP="0028491A">
            <w:pPr>
              <w:rPr>
                <w:rFonts w:ascii="Tahoma" w:hAnsi="Tahoma" w:cs="Tahoma"/>
                <w:sz w:val="18"/>
                <w:szCs w:val="18"/>
              </w:rPr>
            </w:pPr>
            <w:r w:rsidRPr="00FB1CFC">
              <w:rPr>
                <w:rFonts w:ascii="Tahoma" w:hAnsi="Tahoma" w:cs="Tahoma"/>
                <w:b/>
                <w:sz w:val="18"/>
                <w:szCs w:val="18"/>
              </w:rPr>
              <w:tab/>
            </w:r>
            <w:r w:rsidRPr="00FB1CFC">
              <w:rPr>
                <w:rFonts w:ascii="Tahoma" w:hAnsi="Tahoma" w:cs="Tahoma"/>
                <w:b/>
                <w:sz w:val="18"/>
                <w:szCs w:val="18"/>
              </w:rPr>
              <w:tab/>
              <w:t>E-mail:</w:t>
            </w:r>
            <w:r w:rsidRPr="00FB1CFC">
              <w:rPr>
                <w:rFonts w:ascii="Tahoma" w:hAnsi="Tahoma" w:cs="Tahoma"/>
                <w:sz w:val="18"/>
                <w:szCs w:val="18"/>
              </w:rPr>
              <w:tab/>
            </w:r>
          </w:p>
          <w:p w:rsidR="008C5411" w:rsidRPr="00FB1CFC" w:rsidRDefault="008C5411" w:rsidP="0028491A">
            <w:pPr>
              <w:rPr>
                <w:rFonts w:ascii="Tahoma" w:hAnsi="Tahoma" w:cs="Tahoma"/>
                <w:sz w:val="18"/>
                <w:szCs w:val="18"/>
              </w:rPr>
            </w:pPr>
            <w:r w:rsidRPr="00FB1CFC">
              <w:rPr>
                <w:rFonts w:ascii="Tahoma" w:hAnsi="Tahoma" w:cs="Tahoma"/>
                <w:b/>
                <w:sz w:val="18"/>
                <w:szCs w:val="18"/>
              </w:rPr>
              <w:tab/>
            </w:r>
            <w:r w:rsidRPr="00FB1CFC">
              <w:rPr>
                <w:rFonts w:ascii="Tahoma" w:hAnsi="Tahoma" w:cs="Tahoma"/>
                <w:b/>
                <w:sz w:val="18"/>
                <w:szCs w:val="18"/>
              </w:rPr>
              <w:tab/>
              <w:t>Website:</w:t>
            </w:r>
          </w:p>
          <w:p w:rsidR="008C5411" w:rsidRPr="00FB1CFC" w:rsidRDefault="008C5411" w:rsidP="0028491A">
            <w:pPr>
              <w:rPr>
                <w:rFonts w:ascii="Tahoma" w:hAnsi="Tahoma" w:cs="Tahoma"/>
                <w:sz w:val="18"/>
                <w:szCs w:val="18"/>
              </w:rPr>
            </w:pPr>
            <w:r w:rsidRPr="00FB1CFC">
              <w:rPr>
                <w:rFonts w:ascii="Tahoma" w:hAnsi="Tahoma" w:cs="Tahoma"/>
                <w:b/>
                <w:sz w:val="18"/>
                <w:szCs w:val="18"/>
              </w:rPr>
              <w:tab/>
            </w:r>
            <w:r w:rsidRPr="00FB1CFC">
              <w:rPr>
                <w:rFonts w:ascii="Tahoma" w:hAnsi="Tahoma" w:cs="Tahoma"/>
                <w:b/>
                <w:sz w:val="18"/>
                <w:szCs w:val="18"/>
              </w:rPr>
              <w:tab/>
              <w:t>Twitter:</w:t>
            </w:r>
          </w:p>
          <w:p w:rsidR="008C5411" w:rsidRPr="00FB1CFC" w:rsidRDefault="008C5411" w:rsidP="0028491A">
            <w:pPr>
              <w:rPr>
                <w:rFonts w:ascii="Tahoma" w:hAnsi="Tahoma" w:cs="Tahoma"/>
                <w:b/>
                <w:sz w:val="48"/>
                <w:szCs w:val="48"/>
              </w:rPr>
            </w:pPr>
            <w:r w:rsidRPr="00FB1CFC">
              <w:rPr>
                <w:rFonts w:ascii="Tahoma" w:hAnsi="Tahoma" w:cs="Tahoma"/>
                <w:b/>
                <w:sz w:val="18"/>
                <w:szCs w:val="18"/>
              </w:rPr>
              <w:tab/>
            </w:r>
            <w:r w:rsidRPr="00FB1CFC">
              <w:rPr>
                <w:rFonts w:ascii="Tahoma" w:hAnsi="Tahoma" w:cs="Tahoma"/>
                <w:b/>
                <w:sz w:val="18"/>
                <w:szCs w:val="18"/>
              </w:rPr>
              <w:tab/>
              <w:t>Facebook:</w:t>
            </w:r>
          </w:p>
        </w:tc>
        <w:tc>
          <w:tcPr>
            <w:tcW w:w="2810" w:type="dxa"/>
            <w:shd w:val="clear" w:color="auto" w:fill="auto"/>
          </w:tcPr>
          <w:p w:rsidR="008C5411" w:rsidRPr="00FB1CFC" w:rsidRDefault="008C5411" w:rsidP="0028491A">
            <w:pPr>
              <w:jc w:val="right"/>
              <w:rPr>
                <w:rFonts w:ascii="Tahoma" w:hAnsi="Tahoma" w:cs="Tahoma"/>
                <w:b/>
                <w:sz w:val="18"/>
                <w:szCs w:val="18"/>
              </w:rPr>
            </w:pPr>
            <w:r w:rsidRPr="00FB1CFC">
              <w:rPr>
                <w:rFonts w:ascii="Tahoma" w:hAnsi="Tahoma" w:cs="Tahoma"/>
                <w:sz w:val="18"/>
                <w:szCs w:val="18"/>
              </w:rPr>
              <w:t>01752 775101</w:t>
            </w:r>
          </w:p>
          <w:p w:rsidR="008C5411" w:rsidRPr="00FB1CFC" w:rsidRDefault="008C5411" w:rsidP="0028491A">
            <w:pPr>
              <w:jc w:val="right"/>
              <w:rPr>
                <w:rFonts w:ascii="Tahoma" w:hAnsi="Tahoma" w:cs="Tahoma"/>
                <w:sz w:val="18"/>
                <w:szCs w:val="18"/>
              </w:rPr>
            </w:pPr>
            <w:r w:rsidRPr="00FB1CFC">
              <w:rPr>
                <w:rFonts w:ascii="Tahoma" w:hAnsi="Tahoma" w:cs="Tahoma"/>
                <w:sz w:val="18"/>
                <w:szCs w:val="18"/>
              </w:rPr>
              <w:t>01752 768120</w:t>
            </w:r>
          </w:p>
          <w:p w:rsidR="008C5411" w:rsidRPr="00FB1CFC" w:rsidRDefault="00951712" w:rsidP="0028491A">
            <w:pPr>
              <w:jc w:val="right"/>
              <w:rPr>
                <w:rFonts w:ascii="Tahoma" w:hAnsi="Tahoma" w:cs="Tahoma"/>
                <w:sz w:val="18"/>
                <w:szCs w:val="18"/>
              </w:rPr>
            </w:pPr>
            <w:hyperlink r:id="rId9" w:history="1">
              <w:r w:rsidR="008C5411" w:rsidRPr="00FB1CFC">
                <w:rPr>
                  <w:rStyle w:val="Hyperlink"/>
                  <w:rFonts w:ascii="Tahoma" w:hAnsi="Tahoma" w:cs="Tahoma"/>
                  <w:sz w:val="18"/>
                  <w:szCs w:val="18"/>
                </w:rPr>
                <w:t>info@ndonline.org</w:t>
              </w:r>
            </w:hyperlink>
          </w:p>
          <w:p w:rsidR="008C5411" w:rsidRPr="00FB1CFC" w:rsidRDefault="008C5411" w:rsidP="0028491A">
            <w:pPr>
              <w:jc w:val="right"/>
              <w:rPr>
                <w:rFonts w:ascii="Tahoma" w:hAnsi="Tahoma" w:cs="Tahoma"/>
                <w:sz w:val="18"/>
                <w:szCs w:val="18"/>
              </w:rPr>
            </w:pPr>
            <w:r w:rsidRPr="00FB1CFC">
              <w:rPr>
                <w:rFonts w:ascii="Tahoma" w:hAnsi="Tahoma" w:cs="Tahoma"/>
                <w:sz w:val="18"/>
                <w:szCs w:val="18"/>
              </w:rPr>
              <w:t xml:space="preserve"> </w:t>
            </w:r>
            <w:hyperlink r:id="rId10" w:history="1">
              <w:r w:rsidRPr="00FB1CFC">
                <w:rPr>
                  <w:rStyle w:val="Hyperlink"/>
                  <w:rFonts w:ascii="Tahoma" w:hAnsi="Tahoma" w:cs="Tahoma"/>
                  <w:sz w:val="18"/>
                  <w:szCs w:val="18"/>
                </w:rPr>
                <w:t>www.ndonline.org</w:t>
              </w:r>
            </w:hyperlink>
          </w:p>
          <w:p w:rsidR="008C5411" w:rsidRPr="00FB1CFC" w:rsidRDefault="008C5411" w:rsidP="0028491A">
            <w:pPr>
              <w:jc w:val="right"/>
              <w:rPr>
                <w:rFonts w:ascii="Tahoma" w:hAnsi="Tahoma" w:cs="Tahoma"/>
                <w:sz w:val="18"/>
                <w:szCs w:val="18"/>
              </w:rPr>
            </w:pPr>
            <w:r w:rsidRPr="00FB1CFC">
              <w:rPr>
                <w:rFonts w:ascii="Tahoma" w:hAnsi="Tahoma" w:cs="Tahoma"/>
                <w:sz w:val="18"/>
                <w:szCs w:val="18"/>
              </w:rPr>
              <w:t xml:space="preserve"> </w:t>
            </w:r>
            <w:hyperlink r:id="rId11" w:history="1">
              <w:r w:rsidRPr="00FB1CFC">
                <w:rPr>
                  <w:rStyle w:val="Hyperlink"/>
                  <w:rFonts w:ascii="Tahoma" w:hAnsi="Tahoma" w:cs="Tahoma"/>
                  <w:sz w:val="18"/>
                  <w:szCs w:val="18"/>
                </w:rPr>
                <w:t>@ndplymouth</w:t>
              </w:r>
            </w:hyperlink>
          </w:p>
          <w:p w:rsidR="008C5411" w:rsidRPr="00FB1CFC" w:rsidRDefault="00951712" w:rsidP="0028491A">
            <w:pPr>
              <w:jc w:val="right"/>
              <w:rPr>
                <w:rFonts w:ascii="Tahoma" w:hAnsi="Tahoma" w:cs="Tahoma"/>
                <w:b/>
                <w:sz w:val="48"/>
                <w:szCs w:val="48"/>
              </w:rPr>
            </w:pPr>
            <w:hyperlink r:id="rId12" w:history="1">
              <w:r w:rsidR="008C5411" w:rsidRPr="00FB1CFC">
                <w:rPr>
                  <w:rStyle w:val="Hyperlink"/>
                  <w:rFonts w:ascii="Tahoma" w:hAnsi="Tahoma" w:cs="Tahoma"/>
                  <w:sz w:val="18"/>
                  <w:szCs w:val="18"/>
                </w:rPr>
                <w:t>NotreDame</w:t>
              </w:r>
              <w:r w:rsidR="008C5411">
                <w:rPr>
                  <w:rStyle w:val="Hyperlink"/>
                  <w:rFonts w:ascii="Tahoma" w:hAnsi="Tahoma" w:cs="Tahoma"/>
                  <w:sz w:val="18"/>
                  <w:szCs w:val="18"/>
                </w:rPr>
                <w:t>Plymouth</w:t>
              </w:r>
            </w:hyperlink>
          </w:p>
        </w:tc>
      </w:tr>
      <w:tr w:rsidR="008C5411" w:rsidRPr="00FB1CFC" w:rsidTr="0028491A">
        <w:trPr>
          <w:trHeight w:val="240"/>
        </w:trPr>
        <w:tc>
          <w:tcPr>
            <w:tcW w:w="7514" w:type="dxa"/>
            <w:gridSpan w:val="2"/>
            <w:shd w:val="clear" w:color="auto" w:fill="auto"/>
          </w:tcPr>
          <w:p w:rsidR="008C5411" w:rsidRPr="00FB1CFC" w:rsidRDefault="008C5411" w:rsidP="0028491A">
            <w:pPr>
              <w:rPr>
                <w:rFonts w:ascii="Tahoma" w:hAnsi="Tahoma" w:cs="Tahoma"/>
              </w:rPr>
            </w:pPr>
            <w:r w:rsidRPr="00FB1CFC">
              <w:rPr>
                <w:rFonts w:ascii="Tahoma" w:hAnsi="Tahoma" w:cs="Tahoma"/>
                <w:b/>
                <w:sz w:val="20"/>
                <w:szCs w:val="20"/>
              </w:rPr>
              <w:t xml:space="preserve">Headteacher: </w:t>
            </w:r>
            <w:r w:rsidRPr="00FB1CFC">
              <w:rPr>
                <w:rFonts w:ascii="Tahoma" w:hAnsi="Tahoma" w:cs="Tahoma"/>
                <w:sz w:val="20"/>
                <w:szCs w:val="20"/>
              </w:rPr>
              <w:t>Mrs</w:t>
            </w:r>
            <w:r w:rsidRPr="00FB1CFC">
              <w:rPr>
                <w:rFonts w:ascii="Tahoma" w:hAnsi="Tahoma" w:cs="Tahoma"/>
                <w:b/>
                <w:sz w:val="20"/>
                <w:szCs w:val="20"/>
              </w:rPr>
              <w:t xml:space="preserve"> </w:t>
            </w:r>
            <w:r w:rsidRPr="00FB1CFC">
              <w:rPr>
                <w:rFonts w:ascii="Tahoma" w:hAnsi="Tahoma" w:cs="Tahoma"/>
                <w:sz w:val="20"/>
                <w:szCs w:val="20"/>
              </w:rPr>
              <w:t xml:space="preserve">Katherine White </w:t>
            </w:r>
          </w:p>
        </w:tc>
        <w:tc>
          <w:tcPr>
            <w:tcW w:w="3067" w:type="dxa"/>
            <w:gridSpan w:val="2"/>
            <w:shd w:val="clear" w:color="auto" w:fill="auto"/>
          </w:tcPr>
          <w:p w:rsidR="008C5411" w:rsidRPr="00FB1CFC" w:rsidRDefault="008C5411" w:rsidP="0028491A">
            <w:pPr>
              <w:rPr>
                <w:rFonts w:ascii="Tahoma" w:hAnsi="Tahoma" w:cs="Tahoma"/>
                <w:b/>
                <w:sz w:val="20"/>
                <w:szCs w:val="20"/>
              </w:rPr>
            </w:pPr>
          </w:p>
        </w:tc>
      </w:tr>
    </w:tbl>
    <w:p w:rsidR="008C5411" w:rsidRDefault="008C5411" w:rsidP="008C5411">
      <w:pPr>
        <w:rPr>
          <w:rFonts w:ascii="Tahoma" w:hAnsi="Tahoma" w:cs="Tahoma"/>
          <w:b/>
          <w:sz w:val="20"/>
          <w:szCs w:val="2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-471805</wp:posOffset>
                </wp:positionH>
                <wp:positionV relativeFrom="paragraph">
                  <wp:posOffset>86359</wp:posOffset>
                </wp:positionV>
                <wp:extent cx="6572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9B291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15pt,6.8pt" to="480.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Wv0AEAAI4DAAAOAAAAZHJzL2Uyb0RvYy54bWysU01v2zAMvQ/YfxB0X+y6aDsYcXpI0F2K&#10;LUC6H8DKsi1MEgVRi5N/P0r5WLvdhvkgSCL5xPf4vHw8OCv2OpJB38mbRS2F9gp748dOfn95+vRZ&#10;Ckrge7DodSePmuTj6uOH5Rxa3eCEttdRMIindg6dnFIKbVWRmrQDWmDQnoMDRgeJj3Gs+ggzoztb&#10;NXV9X80Y+xBRaSK+3ZyCclXwh0Gr9G0YSCdhO8m9pbLGsr7mtVotoR0jhMmocxvwD104MJ4fvUJt&#10;IIH4Gc1fUM6oiIRDWih0FQ6DUbpwYDY39R9sdhMEXbiwOBSuMtH/g1Vf99soTN/JWyk8OB7RLkUw&#10;45TEGr1nATGK26zTHKjl9LXfxsxUHfwuPKP6QRyr3gXzgcIp7TBEl9OZqjgU3Y9X3fUhCcWX93cP&#10;TXPH41GXWAXtpTBESl80OpE3nbTGZ0mghf0zpfw0tJeUfO3xyVhbxmq9mNmTzUOdoYHdNVhIvHWB&#10;+ZIfpQA7sm1VigWS0Jo+l2cgOtLaRrEHdg4brsf5hfuVwgIlDjCJ8mVluIV3pbmfDdB0Ki6hc5r1&#10;GVoXY57b/y1W3r1if9zGi6I89IJ+Nmh21dsz79/+RqtfAAAA//8DAFBLAwQUAAYACAAAACEALU2y&#10;euAAAAAJAQAADwAAAGRycy9kb3ducmV2LnhtbEyPTUvDQBCG74L/YRnBi7SbppLamE2RiBDwILYV&#10;PE6zYz7cj7C7beO/d8WDHmfeh3eeKTaTVuxEzvfWCFjME2BkGit70wrY755md8B8QCNRWUMCvsjD&#10;pry8KDCX9mxe6bQNLYslxucooAthzDn3TUca/dyOZGL2YZ3GEEfXcunwHMu14mmSZFxjb+KFDkeq&#10;Omo+t0ctoH5erKubKrX1MAzvj/jylrpaCXF9NT3cAws0hT8YfvSjOpTR6WCPRnqmBMxWt8uIxmCZ&#10;AYvAOktWwA6/C14W/P8H5TcAAAD//wMAUEsBAi0AFAAGAAgAAAAhALaDOJL+AAAA4QEAABMAAAAA&#10;AAAAAAAAAAAAAAAAAFtDb250ZW50X1R5cGVzXS54bWxQSwECLQAUAAYACAAAACEAOP0h/9YAAACU&#10;AQAACwAAAAAAAAAAAAAAAAAvAQAAX3JlbHMvLnJlbHNQSwECLQAUAAYACAAAACEAGaGlr9ABAACO&#10;AwAADgAAAAAAAAAAAAAAAAAuAgAAZHJzL2Uyb0RvYy54bWxQSwECLQAUAAYACAAAACEALU2yeuAA&#10;AAAJAQAADwAAAAAAAAAAAAAAAAAqBAAAZHJzL2Rvd25yZXYueG1sUEsFBgAAAAAEAAQA8wAAADcF&#10;AAAAAA==&#10;" strokecolor="windowText" strokeweight="1pt">
                <o:lock v:ext="edit" shapetype="f"/>
              </v:line>
            </w:pict>
          </mc:Fallback>
        </mc:AlternateContent>
      </w:r>
    </w:p>
    <w:p w:rsidR="008C5411" w:rsidRDefault="008C5411" w:rsidP="008C5411">
      <w:pPr>
        <w:jc w:val="center"/>
        <w:rPr>
          <w:rFonts w:ascii="Tahoma" w:hAnsi="Tahoma" w:cs="Tahoma"/>
          <w:b/>
          <w:sz w:val="20"/>
          <w:szCs w:val="20"/>
        </w:rPr>
      </w:pPr>
      <w:r>
        <w:rPr>
          <w:noProof/>
        </w:rPr>
        <mc:AlternateContent>
          <mc:Choice Requires="wps">
            <w:drawing>
              <wp:anchor distT="4294967295" distB="4294967295" distL="114300" distR="114300" simplePos="0" relativeHeight="251660288" behindDoc="0" locked="0" layoutInCell="1" allowOverlap="1" wp14:anchorId="15B4D0EB" wp14:editId="54BF8E2D">
                <wp:simplePos x="0" y="0"/>
                <wp:positionH relativeFrom="column">
                  <wp:posOffset>-471805</wp:posOffset>
                </wp:positionH>
                <wp:positionV relativeFrom="paragraph">
                  <wp:posOffset>189229</wp:posOffset>
                </wp:positionV>
                <wp:extent cx="65722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ABF0A9"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15pt,14.9pt" to="480.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39zwEAAI4DAAAOAAAAZHJzL2Uyb0RvYy54bWysU01v2zAMvQ/YfxB0X+waSDsYcXpI0F2K&#10;LUC6H8DKsi1MEgVRi5N/P0r5WLvdhvkgSCL5xPf4vHo8OisOOpJB38m7RS2F9gp748dOfn95+vRZ&#10;Ckrge7DodSdPmuTj+uOH1Rxa3eCEttdRMIindg6dnFIKbVWRmrQDWmDQnoMDRgeJj3Gs+ggzoztb&#10;NXV9X80Y+xBRaSK+3Z6Dcl3wh0Gr9G0YSCdhO8m9pbLGsr7mtVqvoB0jhMmoSxvwD104MJ4fvUFt&#10;IYH4Gc1fUM6oiIRDWih0FQ6DUbpwYDZ39R9s9hMEXbiwOBRuMtH/g1VfD7soTN/JpRQeHI9onyKY&#10;cUpig96zgBjFMus0B2o5feN3MTNVR78Pz6h+EMeqd8F8oHBOOw7R5XSmKo5F99NNd31MQvHl/fKh&#10;aZY8HnWNVdBeC0Ok9EWjE3nTSWt8lgRaODxTyk9De03J1x6fjLVlrNaLmT3ZPNQZGthdg4XEWxeY&#10;L/lRCrAj21alWCAJrelzeQaiE21sFAdg57DhepxfuF8pLFDiAJMoX1aGW3hXmvvZAk3n4hK6pFmf&#10;oXUx5qX932Ll3Sv2p128KspDL+gXg2ZXvT3z/u1vtP4FAAD//wMAUEsDBBQABgAIAAAAIQDSunsw&#10;4AAAAAkBAAAPAAAAZHJzL2Rvd25yZXYueG1sTI9NS8NAEIbvgv9hGcGLtJtGaU3MpkhECHgo1hY8&#10;brNjPtydDbvbNv57VzzocWYe3nneYj0ZzU7ofG9JwGKeAENqrOqpFbB7e57dA/NBkpLaEgr4Qg/r&#10;8vKikLmyZ3rF0za0LIaQz6WALoQx59w3HRrp53ZEircP64wMcXQtV06eY7jRPE2SJTeyp/ihkyNW&#10;HTaf26MRUL8ssuqmSm09DMP7k9zsU1drIa6vpscHYAGn8AfDj35UhzI6HeyRlGdawGx1dxtRAWkW&#10;K0QgWyYrYIffBS8L/r9B+Q0AAP//AwBQSwECLQAUAAYACAAAACEAtoM4kv4AAADhAQAAEwAAAAAA&#10;AAAAAAAAAAAAAAAAW0NvbnRlbnRfVHlwZXNdLnhtbFBLAQItABQABgAIAAAAIQA4/SH/1gAAAJQB&#10;AAALAAAAAAAAAAAAAAAAAC8BAABfcmVscy8ucmVsc1BLAQItABQABgAIAAAAIQDBUk39zwEAAI4D&#10;AAAOAAAAAAAAAAAAAAAAAC4CAABkcnMvZTJvRG9jLnhtbFBLAQItABQABgAIAAAAIQDSunsw4AAA&#10;AAkBAAAPAAAAAAAAAAAAAAAAACkEAABkcnMvZG93bnJldi54bWxQSwUGAAAAAAQABADzAAAANgUA&#10;AAAA&#10;" strokecolor="windowText" strokeweight="1pt">
                <o:lock v:ext="edit" shapetype="f"/>
              </v:line>
            </w:pict>
          </mc:Fallback>
        </mc:AlternateContent>
      </w:r>
      <w:r>
        <w:rPr>
          <w:rFonts w:ascii="Tahoma" w:hAnsi="Tahoma" w:cs="Tahoma"/>
          <w:b/>
          <w:sz w:val="20"/>
          <w:szCs w:val="20"/>
        </w:rPr>
        <w:t>Notre Dame educates the whole person: Head, Heart and Hands</w:t>
      </w:r>
    </w:p>
    <w:p w:rsidR="00A80C12" w:rsidRPr="00A80C12" w:rsidRDefault="00A80C12" w:rsidP="00A80C12">
      <w:pPr>
        <w:rPr>
          <w:rFonts w:ascii="Tahoma" w:hAnsi="Tahoma" w:cs="Tahoma"/>
          <w:sz w:val="20"/>
          <w:szCs w:val="20"/>
        </w:rPr>
      </w:pPr>
    </w:p>
    <w:p w:rsidR="00A80C12" w:rsidRDefault="00A80C12" w:rsidP="00A80C12">
      <w:pPr>
        <w:rPr>
          <w:rFonts w:asciiTheme="minorHAnsi" w:eastAsiaTheme="minorHAnsi" w:hAnsiTheme="minorHAnsi" w:cstheme="minorBidi"/>
          <w:sz w:val="22"/>
          <w:szCs w:val="22"/>
          <w:lang w:eastAsia="en-US"/>
        </w:rPr>
      </w:pPr>
    </w:p>
    <w:p w:rsidR="00A026A2" w:rsidRPr="00A026A2" w:rsidRDefault="007E47DC" w:rsidP="00A026A2">
      <w:pPr>
        <w:jc w:val="right"/>
        <w:rPr>
          <w:rFonts w:ascii="Tahoma" w:hAnsi="Tahoma" w:cs="Tahoma"/>
        </w:rPr>
      </w:pPr>
      <w:r>
        <w:rPr>
          <w:rFonts w:ascii="Tahoma" w:hAnsi="Tahoma" w:cs="Tahoma"/>
        </w:rPr>
        <w:t>21</w:t>
      </w:r>
      <w:r w:rsidRPr="007E47DC">
        <w:rPr>
          <w:rFonts w:ascii="Tahoma" w:hAnsi="Tahoma" w:cs="Tahoma"/>
          <w:vertAlign w:val="superscript"/>
        </w:rPr>
        <w:t>st</w:t>
      </w:r>
      <w:r>
        <w:rPr>
          <w:rFonts w:ascii="Tahoma" w:hAnsi="Tahoma" w:cs="Tahoma"/>
        </w:rPr>
        <w:t xml:space="preserve"> </w:t>
      </w:r>
      <w:r w:rsidR="00951712">
        <w:rPr>
          <w:rFonts w:ascii="Tahoma" w:hAnsi="Tahoma" w:cs="Tahoma"/>
        </w:rPr>
        <w:t>January, 2020</w:t>
      </w:r>
      <w:bookmarkStart w:id="0" w:name="_GoBack"/>
      <w:bookmarkEnd w:id="0"/>
    </w:p>
    <w:p w:rsidR="00A026A2" w:rsidRPr="00A026A2" w:rsidRDefault="00A026A2" w:rsidP="00A026A2">
      <w:pPr>
        <w:jc w:val="right"/>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 xml:space="preserve">Dear </w:t>
      </w:r>
      <w:r w:rsidR="00CC5292">
        <w:rPr>
          <w:rFonts w:ascii="Tahoma" w:hAnsi="Tahoma" w:cs="Tahoma"/>
        </w:rPr>
        <w:t>P</w:t>
      </w:r>
      <w:r w:rsidRPr="00A026A2">
        <w:rPr>
          <w:rFonts w:ascii="Tahoma" w:hAnsi="Tahoma" w:cs="Tahoma"/>
        </w:rPr>
        <w:t>arents</w:t>
      </w:r>
      <w:r w:rsidR="00A23FDA">
        <w:rPr>
          <w:rFonts w:ascii="Tahoma" w:hAnsi="Tahoma" w:cs="Tahoma"/>
        </w:rPr>
        <w:t xml:space="preserve">, Carers </w:t>
      </w:r>
      <w:r w:rsidRPr="00A026A2">
        <w:rPr>
          <w:rFonts w:ascii="Tahoma" w:hAnsi="Tahoma" w:cs="Tahoma"/>
        </w:rPr>
        <w:t xml:space="preserve">and </w:t>
      </w:r>
      <w:r w:rsidR="00CC5292">
        <w:rPr>
          <w:rFonts w:ascii="Tahoma" w:hAnsi="Tahoma" w:cs="Tahoma"/>
        </w:rPr>
        <w:t>S</w:t>
      </w:r>
      <w:r w:rsidRPr="00A026A2">
        <w:rPr>
          <w:rFonts w:ascii="Tahoma" w:hAnsi="Tahoma" w:cs="Tahoma"/>
        </w:rPr>
        <w:t>tudents,</w:t>
      </w:r>
    </w:p>
    <w:p w:rsidR="00A026A2" w:rsidRPr="00A026A2" w:rsidRDefault="00A026A2" w:rsidP="00A026A2">
      <w:pPr>
        <w:jc w:val="center"/>
        <w:rPr>
          <w:rFonts w:ascii="Tahoma" w:hAnsi="Tahoma" w:cs="Tahoma"/>
          <w:u w:val="single"/>
        </w:rPr>
      </w:pPr>
      <w:r w:rsidRPr="00A026A2">
        <w:rPr>
          <w:rFonts w:ascii="Tahoma" w:hAnsi="Tahoma" w:cs="Tahoma"/>
          <w:u w:val="single"/>
        </w:rPr>
        <w:t>Key Stage 4 Work Experience</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 xml:space="preserve">Work related learning is part of the curriculum for all students. This can be offered, in part, through work experience with each student spending one week in a real working environment. Although additional funding has been withdrawn for schools to provide this, Notre Dame is committed to offering this opportunity to our students during the autumn term in Year 11.  The purpose of work experience is not so much to make career decisions as to introduce students to the standards expected at work so that students appreciate the qualities and skills that employers are looking for. Clearly some students will have a very good idea of the type of career they wish to follow while others will be unsure. </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I am writing to ask for your help in finding work based learning placements. I am sure that many parents have contacts that would be useful for us and very appropriate for their daughters’ areas of interest.  However, we strongly advise students not to work directly for or with family members in order to make their work experience as realistic as possible.</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 xml:space="preserve">Please help your daughter to find an employer who would be happy to offer her a work placement for the week of </w:t>
      </w:r>
      <w:r w:rsidR="00757B42">
        <w:rPr>
          <w:rFonts w:ascii="Tahoma" w:hAnsi="Tahoma" w:cs="Tahoma"/>
          <w:b/>
          <w:u w:val="single"/>
        </w:rPr>
        <w:t>19</w:t>
      </w:r>
      <w:r w:rsidR="00757B42" w:rsidRPr="00757B42">
        <w:rPr>
          <w:rFonts w:ascii="Tahoma" w:hAnsi="Tahoma" w:cs="Tahoma"/>
          <w:b/>
          <w:u w:val="single"/>
          <w:vertAlign w:val="superscript"/>
        </w:rPr>
        <w:t>th</w:t>
      </w:r>
      <w:r w:rsidR="00757B42">
        <w:rPr>
          <w:rFonts w:ascii="Tahoma" w:hAnsi="Tahoma" w:cs="Tahoma"/>
          <w:b/>
          <w:u w:val="single"/>
        </w:rPr>
        <w:t xml:space="preserve"> to 23</w:t>
      </w:r>
      <w:r w:rsidR="00757B42" w:rsidRPr="00757B42">
        <w:rPr>
          <w:rFonts w:ascii="Tahoma" w:hAnsi="Tahoma" w:cs="Tahoma"/>
          <w:b/>
          <w:u w:val="single"/>
          <w:vertAlign w:val="superscript"/>
        </w:rPr>
        <w:t>rd</w:t>
      </w:r>
      <w:r w:rsidR="00757B42">
        <w:rPr>
          <w:rFonts w:ascii="Tahoma" w:hAnsi="Tahoma" w:cs="Tahoma"/>
          <w:b/>
          <w:u w:val="single"/>
        </w:rPr>
        <w:t xml:space="preserve">  October 2020</w:t>
      </w:r>
      <w:r w:rsidRPr="00A026A2">
        <w:rPr>
          <w:rFonts w:ascii="Tahoma" w:hAnsi="Tahoma" w:cs="Tahoma"/>
        </w:rPr>
        <w:t>. If you are involved in the process it may mean that your daughter gets a placement that matches her needs more specifically than a placement we may offer. For your daughter, finding a placement is all part of the learning process. Although October 201</w:t>
      </w:r>
      <w:r w:rsidR="00A23FDA">
        <w:rPr>
          <w:rFonts w:ascii="Tahoma" w:hAnsi="Tahoma" w:cs="Tahoma"/>
        </w:rPr>
        <w:t>8</w:t>
      </w:r>
      <w:r w:rsidRPr="00A026A2">
        <w:rPr>
          <w:rFonts w:ascii="Tahoma" w:hAnsi="Tahoma" w:cs="Tahoma"/>
        </w:rPr>
        <w:t xml:space="preserve"> seems a long way off, I know that employers are often booked well in advance so it is important that we start our planning now. </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 xml:space="preserve">If you would like your daughter to take part in this Work Experience week please complete the form at the bottom of this letter and ask her to return it to Miss Jensen in the Library. When the form </w:t>
      </w:r>
      <w:r w:rsidR="00EE5E85">
        <w:rPr>
          <w:rFonts w:ascii="Tahoma" w:hAnsi="Tahoma" w:cs="Tahoma"/>
        </w:rPr>
        <w:t xml:space="preserve">is received </w:t>
      </w:r>
      <w:r w:rsidRPr="00A026A2">
        <w:rPr>
          <w:rFonts w:ascii="Tahoma" w:hAnsi="Tahoma" w:cs="Tahoma"/>
        </w:rPr>
        <w:t xml:space="preserve">your daughter will be given the official paperwork in order to arrange her placement. Without this paperwork the placement will not be able to go ahead. All placements must be arranged as soon as possible and by </w:t>
      </w:r>
      <w:r w:rsidR="00757B42">
        <w:rPr>
          <w:rFonts w:ascii="Tahoma" w:hAnsi="Tahoma" w:cs="Tahoma"/>
          <w:b/>
          <w:u w:val="single"/>
        </w:rPr>
        <w:t>Friday 13</w:t>
      </w:r>
      <w:r w:rsidRPr="00A026A2">
        <w:rPr>
          <w:rFonts w:ascii="Tahoma" w:hAnsi="Tahoma" w:cs="Tahoma"/>
          <w:b/>
          <w:u w:val="single"/>
          <w:vertAlign w:val="superscript"/>
        </w:rPr>
        <w:t>th</w:t>
      </w:r>
      <w:r w:rsidRPr="00A026A2">
        <w:rPr>
          <w:rFonts w:ascii="Tahoma" w:hAnsi="Tahoma" w:cs="Tahoma"/>
          <w:b/>
          <w:u w:val="single"/>
        </w:rPr>
        <w:t xml:space="preserve">  March</w:t>
      </w:r>
      <w:r w:rsidRPr="00A026A2">
        <w:rPr>
          <w:rFonts w:ascii="Tahoma" w:hAnsi="Tahoma" w:cs="Tahoma"/>
        </w:rPr>
        <w:t xml:space="preserve"> at the very latest.  Students who cannot find their own placement will then be helped to find one through the school but they must actively seek the support of our team.</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 xml:space="preserve">It is important to note that although Work Experience comes at no cost to the student, as a school we have to provide a fee for each student to cover the costs of health and safety checks etc. </w:t>
      </w:r>
    </w:p>
    <w:p w:rsidR="00A026A2" w:rsidRPr="00A026A2" w:rsidRDefault="00A026A2" w:rsidP="00A026A2">
      <w:pPr>
        <w:jc w:val="both"/>
        <w:rPr>
          <w:rFonts w:ascii="Tahoma" w:hAnsi="Tahoma" w:cs="Tahoma"/>
        </w:rPr>
      </w:pPr>
    </w:p>
    <w:p w:rsidR="00A026A2" w:rsidRPr="00A026A2" w:rsidRDefault="00A026A2" w:rsidP="00A026A2">
      <w:pPr>
        <w:numPr>
          <w:ilvl w:val="0"/>
          <w:numId w:val="2"/>
        </w:numPr>
        <w:jc w:val="both"/>
        <w:rPr>
          <w:rFonts w:ascii="Tahoma" w:hAnsi="Tahoma" w:cs="Tahoma"/>
        </w:rPr>
      </w:pPr>
      <w:r w:rsidRPr="00A026A2">
        <w:rPr>
          <w:rFonts w:ascii="Tahoma" w:hAnsi="Tahoma" w:cs="Tahoma"/>
        </w:rPr>
        <w:lastRenderedPageBreak/>
        <w:t xml:space="preserve">All student placements must be in </w:t>
      </w:r>
      <w:smartTag w:uri="urn:schemas-microsoft-com:office:smarttags" w:element="City">
        <w:smartTag w:uri="urn:schemas-microsoft-com:office:smarttags" w:element="place">
          <w:r w:rsidRPr="00A026A2">
            <w:rPr>
              <w:rFonts w:ascii="Tahoma" w:hAnsi="Tahoma" w:cs="Tahoma"/>
            </w:rPr>
            <w:t>Plymouth</w:t>
          </w:r>
        </w:smartTag>
      </w:smartTag>
      <w:r w:rsidRPr="00A026A2">
        <w:rPr>
          <w:rFonts w:ascii="Tahoma" w:hAnsi="Tahoma" w:cs="Tahoma"/>
        </w:rPr>
        <w:t xml:space="preserve"> or the local area. Placements outside of the Plymouth area may incur an additional cost and this will need to be met by the student.</w:t>
      </w:r>
    </w:p>
    <w:p w:rsidR="00A026A2" w:rsidRPr="00A026A2" w:rsidRDefault="00A026A2" w:rsidP="00A026A2">
      <w:pPr>
        <w:numPr>
          <w:ilvl w:val="0"/>
          <w:numId w:val="2"/>
        </w:numPr>
        <w:jc w:val="both"/>
        <w:rPr>
          <w:rFonts w:ascii="Tahoma" w:hAnsi="Tahoma" w:cs="Tahoma"/>
        </w:rPr>
      </w:pPr>
      <w:r w:rsidRPr="00A026A2">
        <w:rPr>
          <w:rFonts w:ascii="Tahoma" w:hAnsi="Tahoma" w:cs="Tahoma"/>
        </w:rPr>
        <w:t>Students who decline a placement after the official checks and paperwork have been completed will have to cover the cost of that placement before a new one is found or agreed. This can be up to £40 per placement.</w:t>
      </w:r>
    </w:p>
    <w:p w:rsidR="00A026A2" w:rsidRPr="00A026A2" w:rsidRDefault="00A026A2" w:rsidP="00A026A2">
      <w:pPr>
        <w:numPr>
          <w:ilvl w:val="0"/>
          <w:numId w:val="2"/>
        </w:numPr>
        <w:jc w:val="both"/>
        <w:rPr>
          <w:rFonts w:ascii="Tahoma" w:hAnsi="Tahoma" w:cs="Tahoma"/>
        </w:rPr>
      </w:pPr>
      <w:r w:rsidRPr="00A026A2">
        <w:rPr>
          <w:rFonts w:ascii="Tahoma" w:hAnsi="Tahoma" w:cs="Tahoma"/>
        </w:rPr>
        <w:t xml:space="preserve">Students failing to secure a placement, or who do not co-operate with the school in selecting a placement by the start of the summer term, will </w:t>
      </w:r>
      <w:r w:rsidR="00CC5292">
        <w:rPr>
          <w:rFonts w:ascii="Tahoma" w:hAnsi="Tahoma" w:cs="Tahoma"/>
        </w:rPr>
        <w:t>complete school work</w:t>
      </w:r>
      <w:r w:rsidRPr="00A026A2">
        <w:rPr>
          <w:rFonts w:ascii="Tahoma" w:hAnsi="Tahoma" w:cs="Tahoma"/>
        </w:rPr>
        <w:t xml:space="preserve"> in school for the week. This is not an opportunity for a week off school.</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I know that we can count on your support to work in partnership with us in your daughter’s best interests.</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Yours sincerely,</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Miss Colette Darragh</w:t>
      </w:r>
    </w:p>
    <w:p w:rsidR="00A026A2" w:rsidRPr="00A026A2" w:rsidRDefault="00CC5292" w:rsidP="00A026A2">
      <w:pPr>
        <w:jc w:val="both"/>
        <w:rPr>
          <w:rFonts w:ascii="Tahoma" w:hAnsi="Tahoma" w:cs="Tahoma"/>
        </w:rPr>
      </w:pPr>
      <w:r>
        <w:rPr>
          <w:rFonts w:ascii="Tahoma" w:hAnsi="Tahoma" w:cs="Tahoma"/>
        </w:rPr>
        <w:t>IAG and Attendance Manager</w:t>
      </w:r>
    </w:p>
    <w:p w:rsidR="00A026A2" w:rsidRPr="00A026A2" w:rsidRDefault="00A026A2" w:rsidP="00A026A2">
      <w:pPr>
        <w:jc w:val="both"/>
        <w:rPr>
          <w:rFonts w:ascii="Tahoma" w:hAnsi="Tahoma" w:cs="Tahoma"/>
          <w:sz w:val="28"/>
          <w:szCs w:val="28"/>
        </w:rPr>
      </w:pPr>
    </w:p>
    <w:p w:rsidR="00A026A2" w:rsidRPr="00A026A2" w:rsidRDefault="00A026A2" w:rsidP="00A026A2">
      <w:pPr>
        <w:jc w:val="center"/>
        <w:rPr>
          <w:rFonts w:ascii="Tahoma" w:hAnsi="Tahoma" w:cs="Tahoma"/>
          <w:b/>
          <w:sz w:val="28"/>
          <w:szCs w:val="28"/>
        </w:rPr>
      </w:pPr>
    </w:p>
    <w:p w:rsidR="00A026A2" w:rsidRPr="00A026A2" w:rsidRDefault="00A026A2" w:rsidP="00A026A2">
      <w:pPr>
        <w:jc w:val="center"/>
        <w:rPr>
          <w:rFonts w:ascii="Tahoma" w:hAnsi="Tahoma" w:cs="Tahoma"/>
          <w:b/>
          <w:sz w:val="28"/>
          <w:szCs w:val="28"/>
        </w:rPr>
      </w:pPr>
    </w:p>
    <w:p w:rsidR="00A026A2" w:rsidRPr="00A026A2" w:rsidRDefault="00A026A2" w:rsidP="00A026A2">
      <w:pPr>
        <w:jc w:val="both"/>
        <w:rPr>
          <w:rFonts w:ascii="Tahoma" w:hAnsi="Tahoma" w:cs="Tahoma"/>
          <w:sz w:val="28"/>
          <w:szCs w:val="28"/>
        </w:rPr>
      </w:pPr>
      <w:r w:rsidRPr="00A026A2">
        <w:rPr>
          <w:rFonts w:ascii="Tahoma" w:hAnsi="Tahoma" w:cs="Tahoma"/>
          <w:sz w:val="28"/>
          <w:szCs w:val="28"/>
        </w:rPr>
        <w:sym w:font="Wingdings" w:char="F022"/>
      </w:r>
      <w:r w:rsidRPr="00A026A2">
        <w:rPr>
          <w:rFonts w:ascii="Tahoma" w:hAnsi="Tahoma" w:cs="Tahoma"/>
          <w:sz w:val="28"/>
          <w:szCs w:val="28"/>
        </w:rPr>
        <w:t xml:space="preserve"> …………………………..…………………………………………………………………….</w:t>
      </w:r>
    </w:p>
    <w:p w:rsidR="00A026A2" w:rsidRPr="00A026A2" w:rsidRDefault="00A026A2" w:rsidP="00A026A2">
      <w:pPr>
        <w:jc w:val="both"/>
        <w:rPr>
          <w:rFonts w:ascii="Tahoma" w:hAnsi="Tahoma" w:cs="Tahoma"/>
          <w:sz w:val="28"/>
          <w:szCs w:val="28"/>
        </w:rPr>
      </w:pPr>
    </w:p>
    <w:p w:rsidR="00A026A2" w:rsidRPr="00A026A2" w:rsidRDefault="00757B42" w:rsidP="00A026A2">
      <w:pPr>
        <w:jc w:val="center"/>
        <w:rPr>
          <w:rFonts w:ascii="Tahoma" w:hAnsi="Tahoma" w:cs="Tahoma"/>
          <w:b/>
        </w:rPr>
      </w:pPr>
      <w:r>
        <w:rPr>
          <w:rFonts w:ascii="Tahoma" w:hAnsi="Tahoma" w:cs="Tahoma"/>
          <w:b/>
        </w:rPr>
        <w:t>WORK EXPERIENCE 2020</w:t>
      </w:r>
    </w:p>
    <w:p w:rsidR="00A026A2" w:rsidRPr="00A026A2" w:rsidRDefault="00A026A2" w:rsidP="00A026A2">
      <w:pPr>
        <w:jc w:val="center"/>
        <w:rPr>
          <w:rFonts w:ascii="Tahoma" w:hAnsi="Tahoma" w:cs="Tahoma"/>
          <w:b/>
        </w:rPr>
      </w:pPr>
    </w:p>
    <w:p w:rsidR="00A026A2" w:rsidRPr="00A026A2" w:rsidRDefault="00A026A2" w:rsidP="00A026A2">
      <w:pPr>
        <w:jc w:val="both"/>
        <w:rPr>
          <w:rFonts w:ascii="Tahoma" w:hAnsi="Tahoma" w:cs="Tahoma"/>
        </w:rPr>
      </w:pPr>
      <w:r w:rsidRPr="00A026A2">
        <w:rPr>
          <w:rFonts w:ascii="Tahoma" w:hAnsi="Tahoma" w:cs="Tahoma"/>
        </w:rPr>
        <w:t>I have received and understood the letter concerning the work experience opportunity offered</w:t>
      </w:r>
      <w:r w:rsidR="00757B42">
        <w:rPr>
          <w:rFonts w:ascii="Tahoma" w:hAnsi="Tahoma" w:cs="Tahoma"/>
        </w:rPr>
        <w:t xml:space="preserve"> to my daughter in October, 2020</w:t>
      </w:r>
      <w:r w:rsidRPr="00A026A2">
        <w:rPr>
          <w:rFonts w:ascii="Tahoma" w:hAnsi="Tahoma" w:cs="Tahoma"/>
        </w:rPr>
        <w:t>.</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sz w:val="32"/>
          <w:szCs w:val="32"/>
        </w:rPr>
        <w:sym w:font="Wingdings" w:char="F0A8"/>
      </w:r>
      <w:r w:rsidRPr="00A026A2">
        <w:rPr>
          <w:rFonts w:ascii="Tahoma" w:hAnsi="Tahoma" w:cs="Tahoma"/>
          <w:sz w:val="32"/>
          <w:szCs w:val="32"/>
        </w:rPr>
        <w:t xml:space="preserve"> </w:t>
      </w:r>
      <w:r w:rsidRPr="00A026A2">
        <w:rPr>
          <w:rFonts w:ascii="Tahoma" w:hAnsi="Tahoma" w:cs="Tahoma"/>
        </w:rPr>
        <w:t>I do wish my daughter to undertake</w:t>
      </w:r>
      <w:r w:rsidR="00757B42">
        <w:rPr>
          <w:rFonts w:ascii="Tahoma" w:hAnsi="Tahoma" w:cs="Tahoma"/>
        </w:rPr>
        <w:t xml:space="preserve"> Work Experience in October 2020</w:t>
      </w:r>
      <w:r w:rsidRPr="00A026A2">
        <w:rPr>
          <w:rFonts w:ascii="Tahoma" w:hAnsi="Tahoma" w:cs="Tahoma"/>
        </w:rPr>
        <w:t xml:space="preserve"> and understand that a plac</w:t>
      </w:r>
      <w:r w:rsidR="00A23FDA">
        <w:rPr>
          <w:rFonts w:ascii="Tahoma" w:hAnsi="Tahoma" w:cs="Tahoma"/>
        </w:rPr>
        <w:t>ement must be arranged before 1</w:t>
      </w:r>
      <w:r w:rsidR="00757B42">
        <w:rPr>
          <w:rFonts w:ascii="Tahoma" w:hAnsi="Tahoma" w:cs="Tahoma"/>
        </w:rPr>
        <w:t>3</w:t>
      </w:r>
      <w:r w:rsidRPr="00A026A2">
        <w:rPr>
          <w:rFonts w:ascii="Tahoma" w:hAnsi="Tahoma" w:cs="Tahoma"/>
          <w:vertAlign w:val="superscript"/>
        </w:rPr>
        <w:t>th</w:t>
      </w:r>
      <w:r w:rsidR="00757B42">
        <w:rPr>
          <w:rFonts w:ascii="Tahoma" w:hAnsi="Tahoma" w:cs="Tahoma"/>
        </w:rPr>
        <w:t xml:space="preserve"> March, 2020</w:t>
      </w:r>
      <w:r w:rsidRPr="00A026A2">
        <w:rPr>
          <w:rFonts w:ascii="Tahoma" w:hAnsi="Tahoma" w:cs="Tahoma"/>
        </w:rPr>
        <w:t>.</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sz w:val="32"/>
          <w:szCs w:val="32"/>
        </w:rPr>
        <w:sym w:font="Wingdings" w:char="F06F"/>
      </w:r>
      <w:r w:rsidRPr="00A026A2">
        <w:rPr>
          <w:rFonts w:ascii="Tahoma" w:hAnsi="Tahoma" w:cs="Tahoma"/>
          <w:sz w:val="32"/>
          <w:szCs w:val="32"/>
        </w:rPr>
        <w:t xml:space="preserve">  </w:t>
      </w:r>
      <w:r w:rsidRPr="00A026A2">
        <w:rPr>
          <w:rFonts w:ascii="Tahoma" w:hAnsi="Tahoma" w:cs="Tahoma"/>
        </w:rPr>
        <w:t>I will be supporting my daughter in finding a WEX placement and will ensure that the correct forms are completed.</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Signed: …………………………………………………………………..  (parent/carer)</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Student’s name (please print): ………………………………………………………………</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r w:rsidRPr="00A026A2">
        <w:rPr>
          <w:rFonts w:ascii="Tahoma" w:hAnsi="Tahoma" w:cs="Tahoma"/>
        </w:rPr>
        <w:t>Tutor group: 10 ……………….</w:t>
      </w:r>
    </w:p>
    <w:p w:rsidR="00A026A2" w:rsidRPr="00A026A2" w:rsidRDefault="00A026A2" w:rsidP="00A026A2">
      <w:pPr>
        <w:jc w:val="both"/>
        <w:rPr>
          <w:rFonts w:ascii="Tahoma" w:hAnsi="Tahoma" w:cs="Tahoma"/>
        </w:rPr>
      </w:pPr>
    </w:p>
    <w:p w:rsidR="00A026A2" w:rsidRPr="00A026A2" w:rsidRDefault="00A026A2" w:rsidP="00A026A2">
      <w:pPr>
        <w:jc w:val="both"/>
        <w:rPr>
          <w:rFonts w:ascii="Tahoma" w:hAnsi="Tahoma" w:cs="Tahoma"/>
        </w:rPr>
      </w:pPr>
    </w:p>
    <w:p w:rsidR="00A026A2" w:rsidRPr="00A026A2" w:rsidRDefault="00A026A2" w:rsidP="00A026A2">
      <w:pPr>
        <w:rPr>
          <w:rFonts w:ascii="Tahoma" w:hAnsi="Tahoma" w:cs="Tahoma"/>
          <w:b/>
        </w:rPr>
      </w:pPr>
      <w:r w:rsidRPr="00A026A2">
        <w:rPr>
          <w:rFonts w:ascii="Tahoma" w:hAnsi="Tahoma" w:cs="Tahoma"/>
          <w:b/>
        </w:rPr>
        <w:t xml:space="preserve">Return this reply slip to </w:t>
      </w:r>
      <w:r w:rsidR="00135EB6">
        <w:rPr>
          <w:rFonts w:ascii="Tahoma" w:hAnsi="Tahoma" w:cs="Tahoma"/>
          <w:b/>
        </w:rPr>
        <w:t>Miss Darragh</w:t>
      </w:r>
      <w:r w:rsidRPr="00A026A2">
        <w:rPr>
          <w:rFonts w:ascii="Tahoma" w:hAnsi="Tahoma" w:cs="Tahoma"/>
          <w:b/>
        </w:rPr>
        <w:t>.</w:t>
      </w:r>
    </w:p>
    <w:p w:rsidR="00CF363F" w:rsidRDefault="00CF363F" w:rsidP="00CF363F">
      <w:pPr>
        <w:jc w:val="both"/>
        <w:rPr>
          <w:rFonts w:cs="Arial"/>
          <w:sz w:val="22"/>
          <w:szCs w:val="22"/>
        </w:rPr>
      </w:pPr>
    </w:p>
    <w:sectPr w:rsidR="00CF363F" w:rsidSect="00810833">
      <w:pgSz w:w="11906" w:h="16838"/>
      <w:pgMar w:top="851" w:right="92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19F" w:rsidRDefault="000B119F" w:rsidP="000B119F">
      <w:r>
        <w:separator/>
      </w:r>
    </w:p>
  </w:endnote>
  <w:endnote w:type="continuationSeparator" w:id="0">
    <w:p w:rsidR="000B119F" w:rsidRDefault="000B119F" w:rsidP="000B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19F" w:rsidRDefault="000B119F" w:rsidP="000B119F">
      <w:r>
        <w:separator/>
      </w:r>
    </w:p>
  </w:footnote>
  <w:footnote w:type="continuationSeparator" w:id="0">
    <w:p w:rsidR="000B119F" w:rsidRDefault="000B119F" w:rsidP="000B11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49F"/>
    <w:multiLevelType w:val="hybridMultilevel"/>
    <w:tmpl w:val="EE92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21674"/>
    <w:multiLevelType w:val="singleLevel"/>
    <w:tmpl w:val="200A9A92"/>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11"/>
    <w:rsid w:val="000650C1"/>
    <w:rsid w:val="00093417"/>
    <w:rsid w:val="000B119F"/>
    <w:rsid w:val="00135EB6"/>
    <w:rsid w:val="003052C8"/>
    <w:rsid w:val="003368BE"/>
    <w:rsid w:val="00381124"/>
    <w:rsid w:val="004E08BE"/>
    <w:rsid w:val="00757B42"/>
    <w:rsid w:val="007E47DC"/>
    <w:rsid w:val="00810833"/>
    <w:rsid w:val="008C5411"/>
    <w:rsid w:val="00951712"/>
    <w:rsid w:val="009D2ADD"/>
    <w:rsid w:val="00A026A2"/>
    <w:rsid w:val="00A23FDA"/>
    <w:rsid w:val="00A80C12"/>
    <w:rsid w:val="00B25581"/>
    <w:rsid w:val="00C07C86"/>
    <w:rsid w:val="00C11ED0"/>
    <w:rsid w:val="00CC5292"/>
    <w:rsid w:val="00CF363F"/>
    <w:rsid w:val="00D07D1F"/>
    <w:rsid w:val="00D930D3"/>
    <w:rsid w:val="00DA630F"/>
    <w:rsid w:val="00EB6234"/>
    <w:rsid w:val="00EE5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1B039CF"/>
  <w15:docId w15:val="{52A7B86A-6E3E-4892-826F-88B5BCD2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41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411"/>
    <w:rPr>
      <w:color w:val="0000FF"/>
      <w:u w:val="single"/>
    </w:rPr>
  </w:style>
  <w:style w:type="paragraph" w:styleId="BalloonText">
    <w:name w:val="Balloon Text"/>
    <w:basedOn w:val="Normal"/>
    <w:link w:val="BalloonTextChar"/>
    <w:uiPriority w:val="99"/>
    <w:semiHidden/>
    <w:unhideWhenUsed/>
    <w:rsid w:val="008C5411"/>
    <w:rPr>
      <w:rFonts w:ascii="Tahoma" w:hAnsi="Tahoma" w:cs="Tahoma"/>
      <w:sz w:val="16"/>
      <w:szCs w:val="16"/>
    </w:rPr>
  </w:style>
  <w:style w:type="character" w:customStyle="1" w:styleId="BalloonTextChar">
    <w:name w:val="Balloon Text Char"/>
    <w:basedOn w:val="DefaultParagraphFont"/>
    <w:link w:val="BalloonText"/>
    <w:uiPriority w:val="99"/>
    <w:semiHidden/>
    <w:rsid w:val="008C5411"/>
    <w:rPr>
      <w:rFonts w:ascii="Tahoma" w:eastAsia="Times New Roman" w:hAnsi="Tahoma" w:cs="Tahoma"/>
      <w:sz w:val="16"/>
      <w:szCs w:val="16"/>
      <w:lang w:eastAsia="en-GB"/>
    </w:rPr>
  </w:style>
  <w:style w:type="paragraph" w:styleId="Header">
    <w:name w:val="header"/>
    <w:basedOn w:val="Normal"/>
    <w:link w:val="HeaderChar"/>
    <w:uiPriority w:val="99"/>
    <w:unhideWhenUsed/>
    <w:rsid w:val="000B119F"/>
    <w:pPr>
      <w:tabs>
        <w:tab w:val="center" w:pos="4513"/>
        <w:tab w:val="right" w:pos="9026"/>
      </w:tabs>
    </w:pPr>
  </w:style>
  <w:style w:type="character" w:customStyle="1" w:styleId="HeaderChar">
    <w:name w:val="Header Char"/>
    <w:basedOn w:val="DefaultParagraphFont"/>
    <w:link w:val="Header"/>
    <w:uiPriority w:val="99"/>
    <w:rsid w:val="000B119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B119F"/>
    <w:pPr>
      <w:tabs>
        <w:tab w:val="center" w:pos="4513"/>
        <w:tab w:val="right" w:pos="9026"/>
      </w:tabs>
    </w:pPr>
  </w:style>
  <w:style w:type="character" w:customStyle="1" w:styleId="FooterChar">
    <w:name w:val="Footer Char"/>
    <w:basedOn w:val="DefaultParagraphFont"/>
    <w:link w:val="Footer"/>
    <w:uiPriority w:val="99"/>
    <w:rsid w:val="000B119F"/>
    <w:rPr>
      <w:rFonts w:ascii="Times New Roman" w:eastAsia="Times New Roman" w:hAnsi="Times New Roman" w:cs="Times New Roman"/>
      <w:sz w:val="24"/>
      <w:szCs w:val="24"/>
      <w:lang w:eastAsia="en-GB"/>
    </w:rPr>
  </w:style>
  <w:style w:type="paragraph" w:styleId="ListParagraph">
    <w:name w:val="List Paragraph"/>
    <w:basedOn w:val="Normal"/>
    <w:uiPriority w:val="34"/>
    <w:rsid w:val="00CF363F"/>
    <w:pPr>
      <w:spacing w:line="240" w:lineRule="exact"/>
      <w:ind w:left="720"/>
      <w:contextualSpacing/>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 TargetMode="External"/><Relationship Id="rId5" Type="http://schemas.openxmlformats.org/officeDocument/2006/relationships/footnotes" Target="footnotes.xml"/><Relationship Id="rId10" Type="http://schemas.openxmlformats.org/officeDocument/2006/relationships/hyperlink" Target="file:///\\curric12008\confidential$\_How%20to\www.ndonline.org" TargetMode="External"/><Relationship Id="rId4" Type="http://schemas.openxmlformats.org/officeDocument/2006/relationships/webSettings" Target="webSettings.xml"/><Relationship Id="rId9" Type="http://schemas.openxmlformats.org/officeDocument/2006/relationships/hyperlink" Target="file:///\\curric12008\confidential$\_How%20to\info@ndonlin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Hoare</dc:creator>
  <cp:lastModifiedBy>Colette Darragh</cp:lastModifiedBy>
  <cp:revision>4</cp:revision>
  <cp:lastPrinted>2019-01-18T14:24:00Z</cp:lastPrinted>
  <dcterms:created xsi:type="dcterms:W3CDTF">2019-10-16T12:29:00Z</dcterms:created>
  <dcterms:modified xsi:type="dcterms:W3CDTF">2019-10-16T12:32:00Z</dcterms:modified>
</cp:coreProperties>
</file>